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34C50" w14:textId="1BA4C5E9" w:rsidR="00426018" w:rsidRPr="00027957" w:rsidRDefault="00426018" w:rsidP="002666E1">
      <w:pPr>
        <w:pStyle w:val="ListParagraph"/>
        <w:spacing w:line="276" w:lineRule="auto"/>
        <w:ind w:left="1080"/>
        <w:rPr>
          <w:b/>
          <w:sz w:val="36"/>
          <w:szCs w:val="36"/>
        </w:rPr>
      </w:pPr>
      <w:r w:rsidRPr="00027957">
        <w:rPr>
          <w:b/>
        </w:rPr>
        <w:t>Subject Area:</w:t>
      </w:r>
      <w:r>
        <w:t xml:space="preserve"> </w:t>
      </w:r>
      <w:r w:rsidR="002666E1">
        <w:t>ELA</w:t>
      </w:r>
      <w:bookmarkStart w:id="0" w:name="_GoBack"/>
      <w:bookmarkEnd w:id="0"/>
      <w:r>
        <w:t xml:space="preserve"> Reading</w:t>
      </w:r>
      <w:r>
        <w:tab/>
      </w:r>
      <w:r>
        <w:tab/>
      </w:r>
    </w:p>
    <w:p w14:paraId="65E35920" w14:textId="77777777" w:rsidR="00426018" w:rsidRDefault="00426018" w:rsidP="002666E1">
      <w:pPr>
        <w:rPr>
          <w:b/>
        </w:rPr>
      </w:pPr>
      <w:r>
        <w:rPr>
          <w:b/>
        </w:rPr>
        <w:t>App Title:</w:t>
      </w:r>
      <w:r>
        <w:rPr>
          <w:kern w:val="36"/>
          <w:sz w:val="48"/>
          <w:szCs w:val="48"/>
        </w:rPr>
        <w:t xml:space="preserve"> </w:t>
      </w:r>
      <w:r>
        <w:t>Reading Fun 1</w:t>
      </w:r>
      <w:r w:rsidRPr="0037734F">
        <w:rPr>
          <w:vertAlign w:val="superscript"/>
        </w:rPr>
        <w:t>st</w:t>
      </w:r>
      <w:r>
        <w:t xml:space="preserve"> Grade</w:t>
      </w:r>
      <w:r>
        <w:rPr>
          <w:b/>
        </w:rPr>
        <w:t xml:space="preserve"> </w:t>
      </w:r>
    </w:p>
    <w:p w14:paraId="5DDF0614" w14:textId="77777777" w:rsidR="00426018" w:rsidRDefault="00426018" w:rsidP="002666E1">
      <w:r>
        <w:rPr>
          <w:b/>
        </w:rPr>
        <w:t xml:space="preserve">App Price: </w:t>
      </w:r>
      <w:r>
        <w:t xml:space="preserve">$6.99 </w:t>
      </w:r>
    </w:p>
    <w:p w14:paraId="4FF904DB" w14:textId="06CD90F9" w:rsidR="00426018" w:rsidRDefault="00426018" w:rsidP="002666E1">
      <w:pPr>
        <w:rPr>
          <w:b/>
        </w:rPr>
      </w:pPr>
      <w:r>
        <w:rPr>
          <w:b/>
        </w:rPr>
        <w:t xml:space="preserve">Languages: </w:t>
      </w:r>
      <w:r>
        <w:t>English</w:t>
      </w:r>
    </w:p>
    <w:p w14:paraId="1F3C2C5D" w14:textId="77777777" w:rsidR="00426018" w:rsidRDefault="00426018" w:rsidP="00426018">
      <w:pPr>
        <w:spacing w:line="276" w:lineRule="auto"/>
        <w:rPr>
          <w:b/>
        </w:rPr>
      </w:pPr>
      <w:r>
        <w:rPr>
          <w:b/>
          <w:noProof/>
        </w:rPr>
        <w:drawing>
          <wp:anchor distT="0" distB="0" distL="114300" distR="114300" simplePos="0" relativeHeight="251659264" behindDoc="0" locked="0" layoutInCell="1" allowOverlap="1" wp14:anchorId="16DE61A8" wp14:editId="6C553256">
            <wp:simplePos x="0" y="0"/>
            <wp:positionH relativeFrom="margin">
              <wp:align>left</wp:align>
            </wp:positionH>
            <wp:positionV relativeFrom="margin">
              <wp:align>top</wp:align>
            </wp:positionV>
            <wp:extent cx="775150" cy="775150"/>
            <wp:effectExtent l="0" t="0" r="12700" b="12700"/>
            <wp:wrapSquare wrapText="bothSides"/>
            <wp:docPr id="1" name="Picture 1" descr="icon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51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150" cy="775150"/>
                    </a:xfrm>
                    <a:prstGeom prst="rect">
                      <a:avLst/>
                    </a:prstGeom>
                    <a:noFill/>
                    <a:ln>
                      <a:noFill/>
                    </a:ln>
                  </pic:spPr>
                </pic:pic>
              </a:graphicData>
            </a:graphic>
          </wp:anchor>
        </w:drawing>
      </w:r>
    </w:p>
    <w:p w14:paraId="627EA75A" w14:textId="77777777" w:rsidR="00426018" w:rsidRDefault="00426018" w:rsidP="00426018">
      <w:r>
        <w:rPr>
          <w:b/>
        </w:rPr>
        <w:t>Rationale:</w:t>
      </w:r>
      <w:r>
        <w:t xml:space="preserve"> With over 200 games, exercises and activities, this app is created for the emergent reader. Students learn sentence construction, word meaning, reading comprehension, word spacing and more. Students can explore reading through 8 different types of activities, all of which assist in building a solid foundation of reading skills. Sentence construction, rebuses, word spacing, riddles, sentences, word meaning, comprehension and crosswords are fun and challenging for the young emergent reader. Reading Fun plays a role in providing students with opportunities to achieve the skills that are part of the Ontario curriculum and meets NYS Common Core Learning Standards.</w:t>
      </w:r>
    </w:p>
    <w:p w14:paraId="2FE7110C" w14:textId="77777777" w:rsidR="00426018" w:rsidRDefault="00426018" w:rsidP="00426018">
      <w:pPr>
        <w:rPr>
          <w:b/>
        </w:rPr>
      </w:pPr>
    </w:p>
    <w:p w14:paraId="4E85BBAC" w14:textId="77777777" w:rsidR="00426018" w:rsidRDefault="00426018" w:rsidP="00426018">
      <w:pPr>
        <w:pStyle w:val="Body1"/>
        <w:widowControl w:val="0"/>
        <w:tabs>
          <w:tab w:val="left" w:pos="220"/>
        </w:tabs>
        <w:rPr>
          <w:rFonts w:ascii="Times New Roman" w:hAnsi="Times New Roman"/>
          <w:b/>
          <w:noProof/>
          <w:szCs w:val="24"/>
          <w:lang w:val="en-CA"/>
        </w:rPr>
      </w:pPr>
      <w:r>
        <w:rPr>
          <w:rFonts w:ascii="Times New Roman" w:hAnsi="Times New Roman"/>
          <w:b/>
          <w:noProof/>
          <w:szCs w:val="24"/>
          <w:lang w:val="en-CA"/>
        </w:rPr>
        <w:t>New York State P-12 Common Core Standards</w:t>
      </w:r>
    </w:p>
    <w:p w14:paraId="7B7D85CE" w14:textId="77777777" w:rsidR="00426018" w:rsidRDefault="00426018" w:rsidP="00426018">
      <w:pPr>
        <w:numPr>
          <w:ilvl w:val="0"/>
          <w:numId w:val="1"/>
        </w:numPr>
        <w:outlineLvl w:val="0"/>
        <w:rPr>
          <w:rFonts w:eastAsia="Arial Unicode MS"/>
          <w:noProof/>
          <w:color w:val="000000"/>
          <w:lang w:val="en-CA"/>
        </w:rPr>
      </w:pPr>
      <w:r>
        <w:rPr>
          <w:rFonts w:eastAsia="Arial Unicode MS"/>
          <w:b/>
          <w:noProof/>
          <w:color w:val="000000"/>
        </w:rPr>
        <w:t xml:space="preserve">Standard Strand: </w:t>
      </w:r>
      <w:r>
        <w:rPr>
          <w:rFonts w:eastAsia="Arial Unicode MS"/>
          <w:noProof/>
          <w:color w:val="000000"/>
        </w:rPr>
        <w:t>Reading Standards for Foundational Skills (Phonics) K–5 [RF]</w:t>
      </w:r>
    </w:p>
    <w:p w14:paraId="19832540" w14:textId="77777777" w:rsidR="00426018" w:rsidRPr="001A618B" w:rsidRDefault="00426018" w:rsidP="00426018">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Grade: </w:t>
      </w:r>
      <w:r w:rsidRPr="001A618B">
        <w:rPr>
          <w:rFonts w:eastAsia="Arial Unicode MS"/>
          <w:noProof/>
          <w:color w:val="000000"/>
        </w:rPr>
        <w:t>1</w:t>
      </w:r>
    </w:p>
    <w:p w14:paraId="5738D400" w14:textId="77777777" w:rsidR="00426018" w:rsidRPr="001A618B" w:rsidRDefault="00426018" w:rsidP="00426018">
      <w:pPr>
        <w:pStyle w:val="ListParagraph"/>
        <w:numPr>
          <w:ilvl w:val="0"/>
          <w:numId w:val="5"/>
        </w:numPr>
        <w:outlineLvl w:val="0"/>
        <w:rPr>
          <w:rFonts w:eastAsia="Arial Unicode MS"/>
          <w:b/>
          <w:noProof/>
          <w:color w:val="000000"/>
        </w:rPr>
      </w:pPr>
      <w:r w:rsidRPr="001A618B">
        <w:rPr>
          <w:rFonts w:eastAsia="Arial Unicode MS"/>
          <w:b/>
          <w:noProof/>
          <w:color w:val="000000"/>
        </w:rPr>
        <w:t xml:space="preserve">Topic: </w:t>
      </w:r>
      <w:r w:rsidRPr="001A618B">
        <w:rPr>
          <w:rFonts w:eastAsia="Arial Unicode MS"/>
          <w:noProof/>
          <w:color w:val="000000"/>
        </w:rPr>
        <w:t>Print Concepts</w:t>
      </w:r>
    </w:p>
    <w:p w14:paraId="3A29F657" w14:textId="77777777" w:rsidR="00426018" w:rsidRPr="001A618B" w:rsidRDefault="00426018" w:rsidP="00426018">
      <w:pPr>
        <w:pStyle w:val="ListParagraph"/>
        <w:numPr>
          <w:ilvl w:val="0"/>
          <w:numId w:val="5"/>
        </w:numPr>
        <w:outlineLvl w:val="0"/>
        <w:rPr>
          <w:rFonts w:eastAsia="Arial Unicode MS"/>
          <w:b/>
          <w:noProof/>
          <w:color w:val="000000"/>
        </w:rPr>
      </w:pPr>
      <w:r w:rsidRPr="001A618B">
        <w:rPr>
          <w:rFonts w:eastAsia="Arial Unicode MS"/>
          <w:b/>
          <w:noProof/>
          <w:color w:val="000000"/>
          <w:lang w:val="en-CA"/>
        </w:rPr>
        <w:t xml:space="preserve">Item number and statement: </w:t>
      </w:r>
      <w:r w:rsidRPr="001A618B">
        <w:rPr>
          <w:rFonts w:eastAsia="Arial Unicode MS"/>
          <w:b/>
          <w:bCs/>
          <w:noProof/>
          <w:color w:val="000000"/>
          <w:lang w:val="en-CA"/>
        </w:rPr>
        <w:t xml:space="preserve">1. </w:t>
      </w:r>
      <w:r w:rsidRPr="001A618B">
        <w:rPr>
          <w:rFonts w:eastAsia="Arial Unicode MS"/>
          <w:bCs/>
          <w:noProof/>
          <w:color w:val="000000"/>
          <w:lang w:val="en-CA"/>
        </w:rPr>
        <w:t xml:space="preserve">Demonstrate understanding of the organization and basic features of print. </w:t>
      </w:r>
      <w:r w:rsidRPr="001A618B">
        <w:rPr>
          <w:rFonts w:eastAsia="Arial Unicode MS"/>
          <w:b/>
          <w:bCs/>
          <w:noProof/>
          <w:color w:val="000000"/>
          <w:lang w:val="en-CA"/>
        </w:rPr>
        <w:t>A)</w:t>
      </w:r>
      <w:r w:rsidRPr="001A618B">
        <w:rPr>
          <w:rFonts w:eastAsia="Arial Unicode MS"/>
          <w:bCs/>
          <w:noProof/>
          <w:color w:val="000000"/>
          <w:lang w:val="en-CA"/>
        </w:rPr>
        <w:t xml:space="preserve"> Recognize the distinguishing features of a sentence (e.g., first word, capitalization, ending punctuation).</w:t>
      </w:r>
    </w:p>
    <w:p w14:paraId="76DC487C" w14:textId="77777777" w:rsidR="00426018" w:rsidRDefault="00426018" w:rsidP="00426018">
      <w:pPr>
        <w:numPr>
          <w:ilvl w:val="0"/>
          <w:numId w:val="1"/>
        </w:numPr>
        <w:outlineLvl w:val="0"/>
        <w:rPr>
          <w:rFonts w:eastAsia="Arial Unicode MS"/>
          <w:noProof/>
          <w:color w:val="000000"/>
        </w:rPr>
      </w:pPr>
      <w:r>
        <w:rPr>
          <w:rFonts w:eastAsia="Arial Unicode MS"/>
          <w:b/>
          <w:noProof/>
          <w:color w:val="000000"/>
        </w:rPr>
        <w:t xml:space="preserve">Standard Strand: </w:t>
      </w:r>
      <w:r>
        <w:rPr>
          <w:rFonts w:eastAsia="Arial Unicode MS"/>
          <w:noProof/>
          <w:color w:val="000000"/>
        </w:rPr>
        <w:t>Reading Standards for Foundational Skills (Phonics) K–5 [RF]</w:t>
      </w:r>
    </w:p>
    <w:p w14:paraId="7BD5B7ED" w14:textId="77777777" w:rsidR="00426018" w:rsidRPr="001A618B" w:rsidRDefault="00426018" w:rsidP="00426018">
      <w:pPr>
        <w:pStyle w:val="ListParagraph"/>
        <w:numPr>
          <w:ilvl w:val="0"/>
          <w:numId w:val="6"/>
        </w:numPr>
        <w:outlineLvl w:val="0"/>
        <w:rPr>
          <w:rFonts w:eastAsia="Arial Unicode MS"/>
          <w:b/>
          <w:noProof/>
          <w:color w:val="000000"/>
        </w:rPr>
      </w:pPr>
      <w:r w:rsidRPr="001A618B">
        <w:rPr>
          <w:rFonts w:eastAsia="Arial Unicode MS"/>
          <w:b/>
          <w:noProof/>
          <w:color w:val="000000"/>
        </w:rPr>
        <w:t xml:space="preserve">Grade: </w:t>
      </w:r>
      <w:r w:rsidRPr="001A618B">
        <w:rPr>
          <w:rFonts w:eastAsia="Arial Unicode MS"/>
          <w:noProof/>
          <w:color w:val="000000"/>
        </w:rPr>
        <w:t>1</w:t>
      </w:r>
    </w:p>
    <w:p w14:paraId="50FDFB1A" w14:textId="77777777" w:rsidR="00426018" w:rsidRPr="001A618B" w:rsidRDefault="00426018" w:rsidP="00426018">
      <w:pPr>
        <w:pStyle w:val="ListParagraph"/>
        <w:numPr>
          <w:ilvl w:val="0"/>
          <w:numId w:val="6"/>
        </w:numPr>
        <w:outlineLvl w:val="0"/>
        <w:rPr>
          <w:rFonts w:eastAsia="Arial Unicode MS"/>
          <w:b/>
          <w:noProof/>
          <w:color w:val="000000"/>
        </w:rPr>
      </w:pPr>
      <w:r w:rsidRPr="001A618B">
        <w:rPr>
          <w:rFonts w:eastAsia="Arial Unicode MS"/>
          <w:b/>
          <w:noProof/>
          <w:color w:val="000000"/>
        </w:rPr>
        <w:t xml:space="preserve">Topic: </w:t>
      </w:r>
      <w:r>
        <w:rPr>
          <w:rFonts w:eastAsia="Arial Unicode MS"/>
          <w:noProof/>
          <w:color w:val="000000"/>
        </w:rPr>
        <w:t>Fluency</w:t>
      </w:r>
    </w:p>
    <w:p w14:paraId="3A9705F6" w14:textId="77777777" w:rsidR="00426018" w:rsidRPr="001A618B" w:rsidRDefault="00426018" w:rsidP="00426018">
      <w:pPr>
        <w:pStyle w:val="ListParagraph"/>
        <w:numPr>
          <w:ilvl w:val="0"/>
          <w:numId w:val="6"/>
        </w:numPr>
        <w:outlineLvl w:val="0"/>
        <w:rPr>
          <w:rFonts w:eastAsia="Arial Unicode MS"/>
          <w:b/>
          <w:noProof/>
          <w:color w:val="000000"/>
        </w:rPr>
      </w:pPr>
      <w:r>
        <w:rPr>
          <w:rFonts w:eastAsia="Arial Unicode MS"/>
          <w:b/>
          <w:noProof/>
          <w:color w:val="000000"/>
          <w:lang w:val="en-CA"/>
        </w:rPr>
        <w:t>Item number and statement: 4</w:t>
      </w:r>
      <w:r w:rsidRPr="001A618B">
        <w:rPr>
          <w:rFonts w:eastAsia="Arial Unicode MS"/>
          <w:b/>
          <w:noProof/>
          <w:color w:val="000000"/>
          <w:lang w:val="en-CA"/>
        </w:rPr>
        <w:t xml:space="preserve">. </w:t>
      </w:r>
      <w:r>
        <w:rPr>
          <w:rFonts w:eastAsia="Arial Unicode MS"/>
          <w:noProof/>
          <w:color w:val="000000"/>
          <w:lang w:val="en-CA"/>
        </w:rPr>
        <w:t>Read with sufficient accuracy and fluency to support comprehension</w:t>
      </w:r>
      <w:r w:rsidRPr="001A618B">
        <w:rPr>
          <w:rFonts w:eastAsia="Arial Unicode MS"/>
          <w:noProof/>
          <w:color w:val="000000"/>
          <w:lang w:val="en-CA"/>
        </w:rPr>
        <w:t xml:space="preserve">. </w:t>
      </w:r>
      <w:r w:rsidRPr="001A618B">
        <w:rPr>
          <w:rFonts w:eastAsia="Arial Unicode MS"/>
          <w:b/>
          <w:noProof/>
          <w:color w:val="000000"/>
          <w:lang w:val="en-CA"/>
        </w:rPr>
        <w:t>A)</w:t>
      </w:r>
      <w:r w:rsidRPr="001A618B">
        <w:rPr>
          <w:rFonts w:eastAsia="Arial Unicode MS"/>
          <w:noProof/>
          <w:color w:val="000000"/>
          <w:lang w:val="en-CA"/>
        </w:rPr>
        <w:t xml:space="preserve"> </w:t>
      </w:r>
      <w:r>
        <w:rPr>
          <w:rFonts w:eastAsia="Arial Unicode MS"/>
          <w:noProof/>
          <w:color w:val="000000"/>
          <w:lang w:val="en-CA"/>
        </w:rPr>
        <w:t xml:space="preserve">Read grade-level text with purpose and understanding. </w:t>
      </w:r>
      <w:r>
        <w:rPr>
          <w:rFonts w:eastAsia="Arial Unicode MS"/>
          <w:b/>
          <w:noProof/>
          <w:color w:val="000000"/>
          <w:lang w:val="en-CA"/>
        </w:rPr>
        <w:t>C</w:t>
      </w:r>
      <w:r w:rsidRPr="001A618B">
        <w:rPr>
          <w:rFonts w:eastAsia="Arial Unicode MS"/>
          <w:b/>
          <w:noProof/>
          <w:color w:val="000000"/>
          <w:lang w:val="en-CA"/>
        </w:rPr>
        <w:t>)</w:t>
      </w:r>
      <w:r w:rsidRPr="001A618B">
        <w:rPr>
          <w:rFonts w:eastAsia="Arial Unicode MS"/>
          <w:noProof/>
          <w:color w:val="000000"/>
          <w:lang w:val="en-CA"/>
        </w:rPr>
        <w:t xml:space="preserve"> </w:t>
      </w:r>
      <w:r>
        <w:rPr>
          <w:rFonts w:eastAsia="Arial Unicode MS"/>
          <w:noProof/>
          <w:color w:val="000000"/>
          <w:lang w:val="en-CA"/>
        </w:rPr>
        <w:t>Use context to confirm or self-correct word recognition and understanding, rereading as necessary</w:t>
      </w:r>
      <w:r w:rsidRPr="001A618B">
        <w:rPr>
          <w:rFonts w:eastAsia="Arial Unicode MS"/>
          <w:noProof/>
          <w:color w:val="000000"/>
          <w:lang w:val="en-CA"/>
        </w:rPr>
        <w:t xml:space="preserve">. </w:t>
      </w:r>
    </w:p>
    <w:p w14:paraId="4ECC8F53" w14:textId="77777777" w:rsidR="00426018" w:rsidRDefault="00426018" w:rsidP="00426018">
      <w:pPr>
        <w:pStyle w:val="Body1"/>
        <w:widowControl w:val="0"/>
        <w:rPr>
          <w:rFonts w:ascii="Times New Roman" w:hAnsi="Times New Roman"/>
          <w:b/>
          <w:noProof/>
          <w:szCs w:val="24"/>
          <w:lang w:val="en-CA"/>
        </w:rPr>
      </w:pPr>
      <w:r>
        <w:rPr>
          <w:rFonts w:ascii="Times New Roman" w:hAnsi="Times New Roman"/>
          <w:b/>
          <w:noProof/>
          <w:szCs w:val="24"/>
          <w:lang w:val="en-CA"/>
        </w:rPr>
        <w:t>Ontario Curriculum Expectations</w:t>
      </w:r>
    </w:p>
    <w:p w14:paraId="18A33EA4" w14:textId="77777777" w:rsidR="00426018" w:rsidRDefault="00426018" w:rsidP="00426018">
      <w:pPr>
        <w:pStyle w:val="Body1"/>
        <w:widowControl w:val="0"/>
        <w:numPr>
          <w:ilvl w:val="0"/>
          <w:numId w:val="2"/>
        </w:numPr>
        <w:tabs>
          <w:tab w:val="left" w:pos="220"/>
        </w:tabs>
        <w:rPr>
          <w:rFonts w:ascii="Times New Roman" w:hAnsi="Times New Roman"/>
          <w:b/>
          <w:noProof/>
          <w:szCs w:val="24"/>
          <w:lang w:val="en-CA"/>
        </w:rPr>
      </w:pPr>
      <w:r>
        <w:rPr>
          <w:rFonts w:ascii="Times New Roman" w:hAnsi="Times New Roman"/>
          <w:b/>
          <w:noProof/>
          <w:szCs w:val="24"/>
          <w:lang w:val="en-CA"/>
        </w:rPr>
        <w:t xml:space="preserve">Standard Strand: </w:t>
      </w:r>
      <w:r>
        <w:rPr>
          <w:rFonts w:ascii="Times New Roman" w:hAnsi="Times New Roman"/>
          <w:noProof/>
          <w:szCs w:val="24"/>
          <w:lang w:val="en-CA"/>
        </w:rPr>
        <w:t>Reading Standards 1-8</w:t>
      </w:r>
    </w:p>
    <w:p w14:paraId="49A6EB1A" w14:textId="77777777" w:rsidR="00426018" w:rsidRDefault="00426018" w:rsidP="00426018">
      <w:pPr>
        <w:pStyle w:val="Body1"/>
        <w:widowControl w:val="0"/>
        <w:numPr>
          <w:ilvl w:val="0"/>
          <w:numId w:val="3"/>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23960FE6" w14:textId="77777777" w:rsidR="00426018" w:rsidRDefault="00426018" w:rsidP="00426018">
      <w:pPr>
        <w:pStyle w:val="Body1"/>
        <w:widowControl w:val="0"/>
        <w:numPr>
          <w:ilvl w:val="0"/>
          <w:numId w:val="3"/>
        </w:numPr>
        <w:tabs>
          <w:tab w:val="left" w:pos="220"/>
        </w:tabs>
        <w:rPr>
          <w:rFonts w:ascii="Times New Roman" w:hAnsi="Times New Roman"/>
          <w:b/>
          <w:noProof/>
          <w:szCs w:val="24"/>
          <w:lang w:val="en-CA"/>
        </w:rPr>
      </w:pPr>
      <w:r w:rsidRPr="001A618B">
        <w:rPr>
          <w:rFonts w:ascii="Times New Roman" w:hAnsi="Times New Roman"/>
          <w:b/>
          <w:noProof/>
          <w:szCs w:val="24"/>
          <w:lang w:val="en-CA"/>
        </w:rPr>
        <w:t>Topic:</w:t>
      </w:r>
      <w:r w:rsidRPr="001A618B">
        <w:rPr>
          <w:rFonts w:ascii="Times New Roman" w:hAnsi="Times New Roman"/>
          <w:noProof/>
          <w:szCs w:val="24"/>
          <w:lang w:val="en-CA"/>
        </w:rPr>
        <w:t xml:space="preserve"> Reading for Meaning</w:t>
      </w:r>
    </w:p>
    <w:p w14:paraId="4EECC105" w14:textId="77777777" w:rsidR="00426018" w:rsidRPr="001A618B" w:rsidRDefault="00426018" w:rsidP="00426018">
      <w:pPr>
        <w:pStyle w:val="Body1"/>
        <w:widowControl w:val="0"/>
        <w:numPr>
          <w:ilvl w:val="0"/>
          <w:numId w:val="3"/>
        </w:numPr>
        <w:tabs>
          <w:tab w:val="left" w:pos="220"/>
        </w:tabs>
        <w:rPr>
          <w:rFonts w:ascii="Times New Roman" w:hAnsi="Times New Roman"/>
          <w:b/>
          <w:noProof/>
          <w:szCs w:val="24"/>
          <w:lang w:val="en-CA"/>
        </w:rPr>
      </w:pPr>
      <w:r w:rsidRPr="001A618B">
        <w:rPr>
          <w:rFonts w:ascii="Times New Roman" w:hAnsi="Times New Roman"/>
          <w:b/>
          <w:noProof/>
          <w:szCs w:val="24"/>
          <w:lang w:val="en-CA"/>
        </w:rPr>
        <w:t>Item number and statement:1.1 Variety of Texts</w:t>
      </w:r>
      <w:r w:rsidRPr="001A618B">
        <w:rPr>
          <w:rFonts w:ascii="Times New Roman" w:hAnsi="Times New Roman"/>
          <w:noProof/>
          <w:szCs w:val="24"/>
          <w:lang w:val="en-CA"/>
        </w:rPr>
        <w:t xml:space="preserve"> Read a few different types of literary texts, graphic texts, and informational texts.</w:t>
      </w:r>
    </w:p>
    <w:p w14:paraId="6BB5CE2E" w14:textId="77777777" w:rsidR="00426018" w:rsidRDefault="00426018" w:rsidP="00426018">
      <w:pPr>
        <w:pStyle w:val="Body1"/>
        <w:widowControl w:val="0"/>
        <w:numPr>
          <w:ilvl w:val="0"/>
          <w:numId w:val="2"/>
        </w:numPr>
        <w:tabs>
          <w:tab w:val="left" w:pos="220"/>
        </w:tabs>
        <w:rPr>
          <w:rFonts w:ascii="Times New Roman" w:hAnsi="Times New Roman"/>
          <w:b/>
          <w:noProof/>
          <w:szCs w:val="24"/>
          <w:lang w:val="en-CA"/>
        </w:rPr>
      </w:pPr>
      <w:r>
        <w:rPr>
          <w:rFonts w:ascii="Times New Roman" w:hAnsi="Times New Roman"/>
          <w:b/>
          <w:noProof/>
          <w:szCs w:val="24"/>
          <w:lang w:val="en-CA"/>
        </w:rPr>
        <w:t xml:space="preserve">Standard Strand: </w:t>
      </w:r>
      <w:r>
        <w:rPr>
          <w:rFonts w:ascii="Times New Roman" w:hAnsi="Times New Roman"/>
          <w:noProof/>
          <w:szCs w:val="24"/>
          <w:lang w:val="en-CA"/>
        </w:rPr>
        <w:t>Reading Standards 1-8</w:t>
      </w:r>
    </w:p>
    <w:p w14:paraId="38B3B418" w14:textId="77777777" w:rsidR="00426018" w:rsidRDefault="00426018" w:rsidP="00426018">
      <w:pPr>
        <w:pStyle w:val="Body1"/>
        <w:widowControl w:val="0"/>
        <w:numPr>
          <w:ilvl w:val="0"/>
          <w:numId w:val="4"/>
        </w:numPr>
        <w:tabs>
          <w:tab w:val="left" w:pos="220"/>
        </w:tabs>
        <w:rPr>
          <w:rFonts w:ascii="Times New Roman" w:hAnsi="Times New Roman"/>
          <w:b/>
          <w:noProof/>
          <w:szCs w:val="24"/>
          <w:lang w:val="en-CA"/>
        </w:rPr>
      </w:pPr>
      <w:r>
        <w:rPr>
          <w:rFonts w:ascii="Times New Roman" w:hAnsi="Times New Roman"/>
          <w:b/>
          <w:noProof/>
          <w:szCs w:val="24"/>
          <w:lang w:val="en-CA"/>
        </w:rPr>
        <w:t>Grade:</w:t>
      </w:r>
      <w:r>
        <w:rPr>
          <w:rFonts w:ascii="Times New Roman" w:hAnsi="Times New Roman"/>
          <w:noProof/>
          <w:szCs w:val="24"/>
          <w:lang w:val="en-CA"/>
        </w:rPr>
        <w:t xml:space="preserve"> 1</w:t>
      </w:r>
    </w:p>
    <w:p w14:paraId="6110E072" w14:textId="77777777" w:rsidR="00426018" w:rsidRDefault="00426018" w:rsidP="00426018">
      <w:pPr>
        <w:pStyle w:val="Body1"/>
        <w:widowControl w:val="0"/>
        <w:numPr>
          <w:ilvl w:val="0"/>
          <w:numId w:val="4"/>
        </w:numPr>
        <w:tabs>
          <w:tab w:val="left" w:pos="220"/>
        </w:tabs>
        <w:rPr>
          <w:rFonts w:ascii="Times New Roman" w:hAnsi="Times New Roman"/>
          <w:b/>
          <w:noProof/>
          <w:szCs w:val="24"/>
          <w:lang w:val="en-CA"/>
        </w:rPr>
      </w:pPr>
      <w:r w:rsidRPr="001A618B">
        <w:rPr>
          <w:rFonts w:ascii="Times New Roman" w:hAnsi="Times New Roman"/>
          <w:b/>
          <w:noProof/>
          <w:szCs w:val="24"/>
          <w:lang w:val="en-CA"/>
        </w:rPr>
        <w:t>Topic:</w:t>
      </w:r>
      <w:r w:rsidRPr="001A618B">
        <w:rPr>
          <w:rFonts w:ascii="Times New Roman" w:hAnsi="Times New Roman"/>
          <w:noProof/>
          <w:szCs w:val="24"/>
          <w:lang w:val="en-CA"/>
        </w:rPr>
        <w:t xml:space="preserve"> </w:t>
      </w:r>
      <w:r>
        <w:rPr>
          <w:rFonts w:ascii="Times New Roman" w:hAnsi="Times New Roman"/>
          <w:noProof/>
          <w:szCs w:val="24"/>
          <w:lang w:val="en-CA"/>
        </w:rPr>
        <w:t>Reading With Fluency</w:t>
      </w:r>
      <w:r w:rsidRPr="001A618B">
        <w:rPr>
          <w:rFonts w:ascii="Times New Roman" w:hAnsi="Times New Roman"/>
          <w:noProof/>
          <w:szCs w:val="24"/>
          <w:lang w:val="en-CA"/>
        </w:rPr>
        <w:t xml:space="preserve"> </w:t>
      </w:r>
    </w:p>
    <w:p w14:paraId="5F7F6C8C" w14:textId="77777777" w:rsidR="00426018" w:rsidRPr="00CE35FE" w:rsidRDefault="00426018" w:rsidP="00426018">
      <w:pPr>
        <w:pStyle w:val="Body1"/>
        <w:widowControl w:val="0"/>
        <w:numPr>
          <w:ilvl w:val="0"/>
          <w:numId w:val="4"/>
        </w:numPr>
        <w:tabs>
          <w:tab w:val="left" w:pos="220"/>
        </w:tabs>
        <w:rPr>
          <w:rFonts w:ascii="Times New Roman" w:hAnsi="Times New Roman"/>
          <w:b/>
          <w:noProof/>
          <w:szCs w:val="24"/>
          <w:lang w:val="en-CA"/>
        </w:rPr>
      </w:pPr>
      <w:r w:rsidRPr="00CE35FE">
        <w:rPr>
          <w:rFonts w:ascii="Times New Roman" w:hAnsi="Times New Roman"/>
          <w:b/>
          <w:noProof/>
          <w:szCs w:val="24"/>
          <w:lang w:val="en-CA"/>
        </w:rPr>
        <w:t>Item number and statement: 3.2 Reading Unfamiliar Words</w:t>
      </w:r>
      <w:r w:rsidRPr="00CE35FE">
        <w:rPr>
          <w:rFonts w:ascii="Times New Roman" w:hAnsi="Times New Roman"/>
          <w:noProof/>
          <w:szCs w:val="24"/>
          <w:lang w:val="en-CA"/>
        </w:rPr>
        <w:t xml:space="preserve"> Predict the meaning of and solve unfamiliar words using different types of cues, including: semantic</w:t>
      </w:r>
      <w:r>
        <w:rPr>
          <w:rFonts w:ascii="Times New Roman" w:hAnsi="Times New Roman"/>
          <w:noProof/>
          <w:szCs w:val="24"/>
          <w:lang w:val="en-CA"/>
        </w:rPr>
        <w:t xml:space="preserve"> (meaning) cues</w:t>
      </w:r>
      <w:r w:rsidRPr="00CE35FE">
        <w:rPr>
          <w:rFonts w:ascii="Times New Roman" w:hAnsi="Times New Roman"/>
          <w:noProof/>
          <w:szCs w:val="24"/>
          <w:lang w:val="en-CA"/>
        </w:rPr>
        <w:t>, syntactic (language structure) cues, graphophonic (phonolgical and graphic) cues</w:t>
      </w:r>
      <w:r>
        <w:rPr>
          <w:rFonts w:ascii="Times New Roman" w:hAnsi="Times New Roman"/>
          <w:noProof/>
          <w:szCs w:val="24"/>
          <w:lang w:val="en-CA"/>
        </w:rPr>
        <w:t>.</w:t>
      </w:r>
    </w:p>
    <w:p w14:paraId="36742FB8" w14:textId="77777777" w:rsidR="004112A3" w:rsidRDefault="002666E1"/>
    <w:sectPr w:rsidR="004112A3" w:rsidSect="005A32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640BB"/>
    <w:multiLevelType w:val="hybridMultilevel"/>
    <w:tmpl w:val="1E38C1CE"/>
    <w:lvl w:ilvl="0" w:tplc="0409000D">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
    <w:nsid w:val="3147322A"/>
    <w:multiLevelType w:val="hybridMultilevel"/>
    <w:tmpl w:val="7108C5E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431F3D44"/>
    <w:multiLevelType w:val="hybridMultilevel"/>
    <w:tmpl w:val="D9DEBBBC"/>
    <w:lvl w:ilvl="0" w:tplc="0409000D">
      <w:start w:val="1"/>
      <w:numFmt w:val="bullet"/>
      <w:lvlText w:val=""/>
      <w:lvlJc w:val="left"/>
      <w:pPr>
        <w:ind w:left="2169" w:hanging="360"/>
      </w:pPr>
      <w:rPr>
        <w:rFonts w:ascii="Wingdings" w:hAnsi="Wingdings"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3">
    <w:nsid w:val="4C726555"/>
    <w:multiLevelType w:val="hybridMultilevel"/>
    <w:tmpl w:val="2EF6DC18"/>
    <w:lvl w:ilvl="0" w:tplc="0409000D">
      <w:start w:val="1"/>
      <w:numFmt w:val="bullet"/>
      <w:lvlText w:val=""/>
      <w:lvlJc w:val="left"/>
      <w:pPr>
        <w:ind w:left="2169" w:hanging="360"/>
      </w:pPr>
      <w:rPr>
        <w:rFonts w:ascii="Wingdings" w:hAnsi="Wingdings" w:hint="default"/>
      </w:rPr>
    </w:lvl>
    <w:lvl w:ilvl="1" w:tplc="04090003">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4">
    <w:nsid w:val="5BE52761"/>
    <w:multiLevelType w:val="hybridMultilevel"/>
    <w:tmpl w:val="D520B8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6DA7662C"/>
    <w:multiLevelType w:val="hybridMultilevel"/>
    <w:tmpl w:val="A28EAF16"/>
    <w:lvl w:ilvl="0" w:tplc="0409000D">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
    <w:nsid w:val="7C8B4734"/>
    <w:multiLevelType w:val="hybridMultilevel"/>
    <w:tmpl w:val="B4D8359A"/>
    <w:lvl w:ilvl="0" w:tplc="73367ED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18"/>
    <w:rsid w:val="002666E1"/>
    <w:rsid w:val="00426018"/>
    <w:rsid w:val="005A325B"/>
    <w:rsid w:val="00B3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6AF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0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18"/>
    <w:pPr>
      <w:ind w:left="720"/>
      <w:contextualSpacing/>
    </w:pPr>
    <w:rPr>
      <w:rFonts w:asciiTheme="minorHAnsi" w:eastAsiaTheme="minorEastAsia" w:hAnsiTheme="minorHAnsi" w:cstheme="minorBidi"/>
      <w:lang w:val="fr-CA"/>
    </w:rPr>
  </w:style>
  <w:style w:type="paragraph" w:customStyle="1" w:styleId="Body1">
    <w:name w:val="Body 1"/>
    <w:rsid w:val="00426018"/>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Macintosh Word</Application>
  <DocSecurity>0</DocSecurity>
  <Lines>14</Lines>
  <Paragraphs>4</Paragraphs>
  <ScaleCrop>false</ScaleCrop>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Ure</dc:creator>
  <cp:keywords/>
  <dc:description/>
  <cp:lastModifiedBy>Heather Ure</cp:lastModifiedBy>
  <cp:revision>2</cp:revision>
  <dcterms:created xsi:type="dcterms:W3CDTF">2016-04-08T03:12:00Z</dcterms:created>
  <dcterms:modified xsi:type="dcterms:W3CDTF">2016-04-08T03:23:00Z</dcterms:modified>
</cp:coreProperties>
</file>